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39849880"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E13206">
        <w:rPr>
          <w:rFonts w:ascii="Arial" w:hAnsi="Arial" w:cs="Arial"/>
          <w:b/>
          <w:sz w:val="24"/>
          <w:szCs w:val="24"/>
        </w:rPr>
        <w:t>88-bis</w:t>
      </w:r>
      <w:r w:rsidRPr="000A64D8">
        <w:rPr>
          <w:rFonts w:ascii="Arial" w:hAnsi="Arial" w:cs="Arial"/>
          <w:b/>
          <w:sz w:val="24"/>
          <w:szCs w:val="24"/>
        </w:rPr>
        <w:tab/>
      </w:r>
      <w:r w:rsidR="00556F3D" w:rsidRPr="00556F3D">
        <w:rPr>
          <w:rFonts w:ascii="Arial" w:hAnsi="Arial" w:cs="Arial"/>
          <w:b/>
          <w:sz w:val="24"/>
          <w:szCs w:val="24"/>
        </w:rPr>
        <w:t>R1-</w:t>
      </w:r>
      <w:r w:rsidR="004F2EB5" w:rsidRPr="004F2EB5">
        <w:rPr>
          <w:rFonts w:ascii="Arial" w:hAnsi="Arial" w:cs="Arial"/>
          <w:b/>
          <w:sz w:val="24"/>
          <w:szCs w:val="24"/>
        </w:rPr>
        <w:t>1705020</w:t>
      </w:r>
    </w:p>
    <w:p w14:paraId="1866D85A" w14:textId="2F30D6A8" w:rsidR="009611DA" w:rsidRPr="00FD021C" w:rsidRDefault="009611DA" w:rsidP="004F2EB5">
      <w:pPr>
        <w:tabs>
          <w:tab w:val="right" w:pos="9630"/>
        </w:tabs>
        <w:spacing w:after="0"/>
        <w:jc w:val="both"/>
        <w:rPr>
          <w:rFonts w:ascii="Arial" w:hAnsi="Arial" w:cs="Arial"/>
          <w:b/>
          <w:sz w:val="24"/>
          <w:szCs w:val="24"/>
        </w:rPr>
      </w:pP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w:t>
      </w:r>
      <w:r w:rsidR="002A3AC3">
        <w:rPr>
          <w:rFonts w:ascii="Arial" w:hAnsi="Arial" w:cs="Arial"/>
          <w:b/>
          <w:sz w:val="24"/>
          <w:szCs w:val="24"/>
        </w:rPr>
        <w:t>Apr.</w:t>
      </w:r>
      <w:r>
        <w:rPr>
          <w:rFonts w:ascii="Arial" w:hAnsi="Arial" w:cs="Arial"/>
          <w:b/>
          <w:sz w:val="24"/>
          <w:szCs w:val="24"/>
        </w:rPr>
        <w:t xml:space="preserve"> 2017</w:t>
      </w:r>
      <w:r w:rsidR="004F2EB5">
        <w:rPr>
          <w:rFonts w:ascii="Arial" w:hAnsi="Arial" w:cs="Arial"/>
          <w:b/>
          <w:sz w:val="24"/>
          <w:szCs w:val="24"/>
        </w:rPr>
        <w:t xml:space="preserve"> </w:t>
      </w:r>
      <w:r w:rsidR="00E13206" w:rsidRPr="00E13206">
        <w:rPr>
          <w:rFonts w:ascii="Arial" w:hAnsi="Arial" w:cs="Arial"/>
          <w:b/>
          <w:sz w:val="24"/>
          <w:szCs w:val="24"/>
        </w:rPr>
        <w:t>Spokane</w:t>
      </w:r>
      <w:r w:rsidRPr="00CA6BDF">
        <w:rPr>
          <w:rFonts w:ascii="Arial" w:hAnsi="Arial" w:cs="Arial"/>
          <w:b/>
          <w:sz w:val="24"/>
          <w:szCs w:val="24"/>
        </w:rPr>
        <w:t xml:space="preserve">, </w:t>
      </w:r>
      <w:r w:rsidR="00E13206">
        <w:rPr>
          <w:rFonts w:ascii="Arial" w:hAnsi="Arial" w:cs="Arial"/>
          <w:b/>
          <w:sz w:val="24"/>
          <w:szCs w:val="24"/>
        </w:rPr>
        <w:t>US</w:t>
      </w:r>
    </w:p>
    <w:p w14:paraId="26881B34" w14:textId="77777777" w:rsidR="0068226B" w:rsidRPr="000A64D8" w:rsidRDefault="0068226B" w:rsidP="00480B03">
      <w:pPr>
        <w:pStyle w:val="Footer"/>
        <w:jc w:val="both"/>
        <w:rPr>
          <w:noProof w:val="0"/>
        </w:rPr>
      </w:pPr>
    </w:p>
    <w:p w14:paraId="26881B35" w14:textId="159E76D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469D4" w:rsidRPr="00C469D4">
        <w:rPr>
          <w:rFonts w:ascii="Arial" w:hAnsi="Arial"/>
          <w:sz w:val="24"/>
        </w:rPr>
        <w:t>7.2.7.3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DB5F5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7951" w:rsidRPr="00187951">
        <w:rPr>
          <w:rFonts w:ascii="Arial" w:hAnsi="Arial"/>
          <w:sz w:val="24"/>
        </w:rPr>
        <w:t>NPRACH support for large cell access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65FEFD91" w14:textId="2BA48136" w:rsidR="00536814" w:rsidRPr="00536814" w:rsidRDefault="004E3AF8" w:rsidP="00404CA1">
      <w:pPr>
        <w:pStyle w:val="ListParagraph"/>
        <w:ind w:left="0"/>
        <w:jc w:val="both"/>
        <w:rPr>
          <w:rFonts w:ascii="Times New Roman" w:hAnsi="Times New Roman"/>
          <w:sz w:val="20"/>
          <w:szCs w:val="20"/>
        </w:rPr>
      </w:pPr>
      <w:r>
        <w:rPr>
          <w:rFonts w:ascii="Times New Roman" w:hAnsi="Times New Roman"/>
          <w:sz w:val="20"/>
          <w:szCs w:val="20"/>
        </w:rPr>
        <w:t xml:space="preserve">In </w:t>
      </w:r>
      <w:r w:rsidR="00445355">
        <w:rPr>
          <w:rFonts w:ascii="Times New Roman" w:hAnsi="Times New Roman"/>
          <w:sz w:val="20"/>
          <w:szCs w:val="20"/>
        </w:rPr>
        <w:t>NB-IOT</w:t>
      </w:r>
      <w:r>
        <w:rPr>
          <w:rFonts w:ascii="Times New Roman" w:hAnsi="Times New Roman"/>
          <w:sz w:val="20"/>
          <w:szCs w:val="20"/>
        </w:rPr>
        <w:t xml:space="preserve">, current </w:t>
      </w:r>
      <w:r w:rsidR="00445355">
        <w:rPr>
          <w:rFonts w:ascii="Times New Roman" w:hAnsi="Times New Roman"/>
          <w:sz w:val="20"/>
          <w:szCs w:val="20"/>
        </w:rPr>
        <w:t xml:space="preserve">NPRACH </w:t>
      </w:r>
      <w:r w:rsidR="004F2EB5">
        <w:rPr>
          <w:rFonts w:ascii="Times New Roman" w:hAnsi="Times New Roman"/>
          <w:sz w:val="20"/>
          <w:szCs w:val="20"/>
        </w:rPr>
        <w:t xml:space="preserve">is designed only to support up to </w:t>
      </w:r>
      <w:r w:rsidR="00445355">
        <w:rPr>
          <w:rFonts w:ascii="Times New Roman" w:hAnsi="Times New Roman"/>
          <w:sz w:val="20"/>
          <w:szCs w:val="20"/>
        </w:rPr>
        <w:t>40km cell radius. In this contribution we wi</w:t>
      </w:r>
      <w:r w:rsidR="00404CA1">
        <w:rPr>
          <w:rFonts w:ascii="Times New Roman" w:hAnsi="Times New Roman"/>
          <w:sz w:val="20"/>
          <w:szCs w:val="20"/>
        </w:rPr>
        <w:t>ll discuss ways to extend random access</w:t>
      </w:r>
      <w:r w:rsidR="00445355">
        <w:rPr>
          <w:rFonts w:ascii="Times New Roman" w:hAnsi="Times New Roman"/>
          <w:sz w:val="20"/>
          <w:szCs w:val="20"/>
        </w:rPr>
        <w:t xml:space="preserve"> to large cell up to 100km.</w:t>
      </w:r>
    </w:p>
    <w:p w14:paraId="1AC4EF3D" w14:textId="77777777" w:rsidR="00536814" w:rsidRDefault="00536814" w:rsidP="003570F9">
      <w:pPr>
        <w:jc w:val="both"/>
      </w:pPr>
    </w:p>
    <w:p w14:paraId="6A808625" w14:textId="4230CE78" w:rsidR="007D7698" w:rsidRDefault="004F2EB5" w:rsidP="00564597">
      <w:pPr>
        <w:pStyle w:val="Heading1"/>
      </w:pPr>
      <w:r>
        <w:t>New NPRACH format</w:t>
      </w:r>
    </w:p>
    <w:p w14:paraId="1FDA3B6B" w14:textId="3FED2F07" w:rsidR="004F2EB5" w:rsidRDefault="004F2EB5" w:rsidP="004F2EB5">
      <w:pPr>
        <w:rPr>
          <w:lang w:val="en-GB"/>
        </w:rPr>
      </w:pPr>
      <w:r>
        <w:rPr>
          <w:lang w:val="en-GB"/>
        </w:rPr>
        <w:t xml:space="preserve">In NB-IOT, current NPRACH use a single tone design with 2 levels of sub-carrier hopping within each symbol group and random hopping between symbol groups. Different repetitions are used to improve performance for different coverage enhancement levels. Such an NPRACH design can meet the timing estimation requirement even in deep coverage.  However, with current parameter settings, the cell radius is limited to 40km. Two parameters are limiting the cell size. One is the CP length. Currently two CP are supported, 66.7us and 266.7us. The second limiting factor is the minimum hopping distance which is </w:t>
      </w:r>
      <w:proofErr w:type="gramStart"/>
      <w:r>
        <w:rPr>
          <w:lang w:val="en-GB"/>
        </w:rPr>
        <w:t>3.75KHz</w:t>
      </w:r>
      <w:proofErr w:type="gramEnd"/>
      <w:r>
        <w:rPr>
          <w:lang w:val="en-GB"/>
        </w:rPr>
        <w:t>, the inverse of which is the maximum timing offset corresponding to the maximum round trip delay 266.7us</w:t>
      </w:r>
      <w:r>
        <w:rPr>
          <w:lang w:val="en-GB"/>
        </w:rPr>
        <w:t>, which corresponds to the</w:t>
      </w:r>
      <w:r>
        <w:rPr>
          <w:lang w:val="en-GB"/>
        </w:rPr>
        <w:t xml:space="preserve"> maximum roundtrip delay in a cell with 40km cell radius.</w:t>
      </w:r>
    </w:p>
    <w:p w14:paraId="71F82350" w14:textId="77777777" w:rsidR="004F2EB5" w:rsidRDefault="004F2EB5" w:rsidP="004F2EB5">
      <w:pPr>
        <w:rPr>
          <w:lang w:val="en-GB"/>
        </w:rPr>
      </w:pPr>
      <w:r>
        <w:rPr>
          <w:lang w:val="en-GB"/>
        </w:rPr>
        <w:t xml:space="preserve">In LTE, the maximum cell radius supported is 100km. For these large cells, there are also needs to set aside some RBs for NB-IOT communication. So we need to extend the NPRACH design to support large cell with radius at least 100km. There are different ways to achieve this goal. One is to change the physical NPRACH channel by reusing the same design principle but adding new parameter numerology. The other ones are to reuse the same physical channel but add </w:t>
      </w:r>
      <w:proofErr w:type="spellStart"/>
      <w:r>
        <w:rPr>
          <w:lang w:val="en-GB"/>
        </w:rPr>
        <w:t>eNB</w:t>
      </w:r>
      <w:proofErr w:type="spellEnd"/>
      <w:r>
        <w:rPr>
          <w:lang w:val="en-GB"/>
        </w:rPr>
        <w:t xml:space="preserve"> implementation based enhancement or UE procedure based enhancement.</w:t>
      </w:r>
    </w:p>
    <w:p w14:paraId="576FB011" w14:textId="77777777" w:rsidR="004F2EB5" w:rsidRDefault="004F2EB5" w:rsidP="004F2EB5">
      <w:pPr>
        <w:rPr>
          <w:lang w:val="en-GB"/>
        </w:rPr>
      </w:pPr>
      <w:r>
        <w:rPr>
          <w:lang w:val="en-GB"/>
        </w:rPr>
        <w:t xml:space="preserve">We now discuss the details of different approaches. For the first option with new NPRACH channel design, to support at least 100km cell radius, the CP should be at least 666.7us and minimum hopping distance &lt; 1.5KHz. It is also desirable that the new NPRACH numerology to be roughly aligned with current NPRACH channel in both frequency and time domain for easy coexistence. The following figure illustrates one possible design. It is single tone transmission with 3 level of hopping within one symbol group. The top half figure is the current NPRACH structure. The bottom half shows the new NPRACH structure. The new CP length is 800us. The sub-carrier spacing is </w:t>
      </w:r>
      <w:proofErr w:type="gramStart"/>
      <w:r>
        <w:rPr>
          <w:lang w:val="en-GB"/>
        </w:rPr>
        <w:t>1.25KHz</w:t>
      </w:r>
      <w:proofErr w:type="gramEnd"/>
      <w:r>
        <w:rPr>
          <w:lang w:val="en-GB"/>
        </w:rPr>
        <w:t xml:space="preserve"> which is 1/3 the current sub-carrier spacing. One symbol group has four concatenated symbols. Each concatenated symbols has one CP and 3 symbols. The 3 levels of hopping with hopping distance is </w:t>
      </w:r>
      <w:proofErr w:type="gramStart"/>
      <w:r>
        <w:rPr>
          <w:lang w:val="en-GB"/>
        </w:rPr>
        <w:t>1.25KHz</w:t>
      </w:r>
      <w:proofErr w:type="gramEnd"/>
      <w:r>
        <w:rPr>
          <w:lang w:val="en-GB"/>
        </w:rPr>
        <w:t xml:space="preserve">, 3.75KHz, and 22.5KHz respectively. The last two hopping distance are the same as current NPRACH channel. With this setting, one symbol group of the new NPRACH channel is roughly aligned with two symbol groups of current NPRACH in time domain. And they also align in frequency domain. The new parameter settings can support up to 120Km cell radius.  </w:t>
      </w:r>
    </w:p>
    <w:p w14:paraId="1C134DC8" w14:textId="77777777" w:rsidR="002054A9" w:rsidRDefault="002054A9" w:rsidP="003059CF">
      <w:pPr>
        <w:rPr>
          <w:lang w:val="en-GB"/>
        </w:rPr>
      </w:pPr>
    </w:p>
    <w:p w14:paraId="2B9BC401" w14:textId="5B6C8D57" w:rsidR="002054A9" w:rsidRDefault="00725F64" w:rsidP="003059CF">
      <w:pPr>
        <w:rPr>
          <w:lang w:val="en-GB"/>
        </w:rPr>
      </w:pPr>
      <w:r>
        <w:rPr>
          <w:noProof/>
          <w:lang w:eastAsia="ja-JP"/>
        </w:rPr>
        <w:lastRenderedPageBreak/>
        <w:drawing>
          <wp:inline distT="0" distB="0" distL="0" distR="0" wp14:anchorId="426057D1" wp14:editId="65B28CF4">
            <wp:extent cx="5275621" cy="2383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4404" cy="2396478"/>
                    </a:xfrm>
                    <a:prstGeom prst="rect">
                      <a:avLst/>
                    </a:prstGeom>
                    <a:noFill/>
                  </pic:spPr>
                </pic:pic>
              </a:graphicData>
            </a:graphic>
          </wp:inline>
        </w:drawing>
      </w:r>
    </w:p>
    <w:p w14:paraId="11BB25BF" w14:textId="071E2B5F" w:rsidR="002054A9" w:rsidRPr="00FA7DDE" w:rsidRDefault="002054A9" w:rsidP="00FA7DDE">
      <w:pPr>
        <w:jc w:val="center"/>
        <w:rPr>
          <w:b/>
          <w:lang w:val="en-GB"/>
        </w:rPr>
      </w:pPr>
      <w:r w:rsidRPr="00FA7DDE">
        <w:rPr>
          <w:b/>
          <w:lang w:val="en-GB"/>
        </w:rPr>
        <w:t xml:space="preserve">Figure 1. </w:t>
      </w:r>
      <w:r w:rsidR="00FA7DDE" w:rsidRPr="00FA7DDE">
        <w:rPr>
          <w:b/>
          <w:lang w:val="en-GB"/>
        </w:rPr>
        <w:t>New NPRACH channel to support up to 120Km cell radius</w:t>
      </w:r>
    </w:p>
    <w:p w14:paraId="05F8874A" w14:textId="7D08837A" w:rsidR="002054A9" w:rsidRPr="004F2EB5" w:rsidRDefault="004F2EB5" w:rsidP="003059CF">
      <w:pPr>
        <w:rPr>
          <w:b/>
          <w:lang w:val="en-GB"/>
        </w:rPr>
      </w:pPr>
      <w:r>
        <w:rPr>
          <w:b/>
          <w:u w:val="single"/>
          <w:lang w:val="en-GB"/>
        </w:rPr>
        <w:t>Observation 1:</w:t>
      </w:r>
      <w:r>
        <w:rPr>
          <w:b/>
          <w:lang w:val="en-GB"/>
        </w:rPr>
        <w:t xml:space="preserve"> To efficiently support large cell radius, a new NPRACH numerology can be introduced. </w:t>
      </w:r>
    </w:p>
    <w:p w14:paraId="34063177" w14:textId="48357282" w:rsidR="004F2EB5" w:rsidRPr="004F2EB5" w:rsidRDefault="004F2EB5" w:rsidP="00660F0D">
      <w:pPr>
        <w:pStyle w:val="Heading1"/>
      </w:pPr>
      <w:r>
        <w:t>Modified UE procedures</w:t>
      </w:r>
    </w:p>
    <w:p w14:paraId="7F0F655C" w14:textId="77777777" w:rsidR="004F2EB5" w:rsidRDefault="004F2EB5" w:rsidP="004F2EB5">
      <w:pPr>
        <w:rPr>
          <w:lang w:val="en-GB"/>
        </w:rPr>
      </w:pPr>
      <w:r>
        <w:rPr>
          <w:lang w:val="en-GB"/>
        </w:rPr>
        <w:t xml:space="preserve">Another way to support large cell is with modified UE procedure. With normal </w:t>
      </w:r>
      <w:proofErr w:type="spellStart"/>
      <w:r>
        <w:rPr>
          <w:lang w:val="en-GB"/>
        </w:rPr>
        <w:t>eNB</w:t>
      </w:r>
      <w:proofErr w:type="spellEnd"/>
      <w:r>
        <w:rPr>
          <w:lang w:val="en-GB"/>
        </w:rPr>
        <w:t xml:space="preserve"> processing, the TA command it issues will only contain the fractional timing offset even when the distance to </w:t>
      </w:r>
      <w:proofErr w:type="spellStart"/>
      <w:r>
        <w:rPr>
          <w:lang w:val="en-GB"/>
        </w:rPr>
        <w:t>eNB</w:t>
      </w:r>
      <w:proofErr w:type="spellEnd"/>
      <w:r>
        <w:rPr>
          <w:lang w:val="en-GB"/>
        </w:rPr>
        <w:t xml:space="preserve"> is greater than 40km. After a UE received the TA command and adjust its uplink timing, it will transmit message 3. Due to incorrect TA, the message 3 will not go through and the UE will not receive message 4. </w:t>
      </w:r>
    </w:p>
    <w:p w14:paraId="2CF4B9C4" w14:textId="5E0FE0C1" w:rsidR="00AB61A2" w:rsidRDefault="00DA1365" w:rsidP="00DA1365">
      <w:pPr>
        <w:rPr>
          <w:lang w:val="en-GB"/>
        </w:rPr>
      </w:pPr>
      <w:r>
        <w:rPr>
          <w:lang w:val="en-GB"/>
        </w:rPr>
        <w:t xml:space="preserve">If </w:t>
      </w:r>
      <w:r w:rsidR="004F2EB5">
        <w:rPr>
          <w:lang w:val="en-GB"/>
        </w:rPr>
        <w:t>a</w:t>
      </w:r>
      <w:r w:rsidRPr="00DA1365">
        <w:rPr>
          <w:lang w:val="en-GB"/>
        </w:rPr>
        <w:t xml:space="preserve">fter trying the random access procedure N times (N may depend on the power ramping parameters, number of repetitions, </w:t>
      </w:r>
      <w:proofErr w:type="spellStart"/>
      <w:r w:rsidRPr="00DA1365">
        <w:rPr>
          <w:lang w:val="en-GB"/>
        </w:rPr>
        <w:t>etc</w:t>
      </w:r>
      <w:proofErr w:type="spellEnd"/>
      <w:r w:rsidRPr="00DA1365">
        <w:rPr>
          <w:lang w:val="en-GB"/>
        </w:rPr>
        <w:t xml:space="preserve">), the UE </w:t>
      </w:r>
      <w:r>
        <w:rPr>
          <w:lang w:val="en-GB"/>
        </w:rPr>
        <w:t xml:space="preserve">may </w:t>
      </w:r>
      <w:r w:rsidR="00AB61A2">
        <w:rPr>
          <w:lang w:val="en-GB"/>
        </w:rPr>
        <w:t>change the procedure with two options</w:t>
      </w:r>
      <w:r w:rsidRPr="00DA1365">
        <w:rPr>
          <w:lang w:val="en-GB"/>
        </w:rPr>
        <w:t>.</w:t>
      </w:r>
      <w:r>
        <w:rPr>
          <w:lang w:val="en-GB"/>
        </w:rPr>
        <w:t xml:space="preserve"> </w:t>
      </w:r>
    </w:p>
    <w:p w14:paraId="24F4DAB2" w14:textId="547158BA" w:rsidR="00AB52B0" w:rsidRPr="00DA1365" w:rsidRDefault="00AB61A2" w:rsidP="00AB52B0">
      <w:pPr>
        <w:ind w:firstLine="288"/>
        <w:rPr>
          <w:lang w:val="en-GB"/>
        </w:rPr>
      </w:pPr>
      <w:r w:rsidRPr="00EE35C4">
        <w:rPr>
          <w:u w:val="single"/>
          <w:lang w:val="en-GB"/>
        </w:rPr>
        <w:t>Option A</w:t>
      </w:r>
      <w:r>
        <w:rPr>
          <w:lang w:val="en-GB"/>
        </w:rPr>
        <w:t xml:space="preserve">: </w:t>
      </w:r>
      <w:r w:rsidR="00260B83">
        <w:rPr>
          <w:lang w:val="en-GB"/>
        </w:rPr>
        <w:t>If the received TA is X, t</w:t>
      </w:r>
      <w:r>
        <w:rPr>
          <w:lang w:val="en-GB"/>
        </w:rPr>
        <w:t>he</w:t>
      </w:r>
      <w:r w:rsidR="00DA1365" w:rsidRPr="00DA1365">
        <w:rPr>
          <w:lang w:val="en-GB"/>
        </w:rPr>
        <w:t xml:space="preserve"> UE </w:t>
      </w:r>
      <w:r w:rsidR="00DA1365">
        <w:rPr>
          <w:lang w:val="en-GB"/>
        </w:rPr>
        <w:t>may apply a modified TA</w:t>
      </w:r>
      <w:r>
        <w:rPr>
          <w:lang w:val="en-GB"/>
        </w:rPr>
        <w:t xml:space="preserve"> of X</w:t>
      </w:r>
      <w:r w:rsidR="00260B83">
        <w:rPr>
          <w:lang w:val="en-GB"/>
        </w:rPr>
        <w:t xml:space="preserve"> + Y</w:t>
      </w:r>
      <w:r>
        <w:rPr>
          <w:lang w:val="en-GB"/>
        </w:rPr>
        <w:t xml:space="preserve"> and </w:t>
      </w:r>
      <w:r w:rsidR="00260B83">
        <w:rPr>
          <w:lang w:val="en-GB"/>
        </w:rPr>
        <w:t>re-</w:t>
      </w:r>
      <w:r>
        <w:rPr>
          <w:lang w:val="en-GB"/>
        </w:rPr>
        <w:t>transmit message 3, where t</w:t>
      </w:r>
      <w:r w:rsidR="00DA1365" w:rsidRPr="00DA1365">
        <w:rPr>
          <w:lang w:val="en-GB"/>
        </w:rPr>
        <w:t xml:space="preserve">he value of </w:t>
      </w:r>
      <w:r w:rsidR="00260B83">
        <w:rPr>
          <w:lang w:val="en-GB"/>
        </w:rPr>
        <w:t>Y</w:t>
      </w:r>
      <w:r w:rsidR="00DA1365" w:rsidRPr="00DA1365">
        <w:rPr>
          <w:lang w:val="en-GB"/>
        </w:rPr>
        <w:t xml:space="preserve"> </w:t>
      </w:r>
      <w:r w:rsidR="00260B83">
        <w:rPr>
          <w:lang w:val="en-GB"/>
        </w:rPr>
        <w:t xml:space="preserve">is multiple of integer time offset </w:t>
      </w:r>
      <w:r w:rsidR="00260B83" w:rsidRPr="00DA1365">
        <w:rPr>
          <w:lang w:val="en-GB"/>
        </w:rPr>
        <w:t>(e.g. 266us)</w:t>
      </w:r>
      <w:r w:rsidR="00260B83">
        <w:rPr>
          <w:lang w:val="en-GB"/>
        </w:rPr>
        <w:t xml:space="preserve">. </w:t>
      </w:r>
      <w:r w:rsidR="00AB52B0">
        <w:rPr>
          <w:lang w:val="en-GB"/>
        </w:rPr>
        <w:t xml:space="preserve">UE try different integer time offset Y until the total TA is correct </w:t>
      </w:r>
      <w:r w:rsidR="004F2EB5">
        <w:rPr>
          <w:lang w:val="en-GB"/>
        </w:rPr>
        <w:t xml:space="preserve">and </w:t>
      </w:r>
      <w:r w:rsidR="00AB52B0">
        <w:rPr>
          <w:lang w:val="en-GB"/>
        </w:rPr>
        <w:t xml:space="preserve">message 4 is received. </w:t>
      </w:r>
    </w:p>
    <w:p w14:paraId="07D4A806" w14:textId="0CB074B5" w:rsidR="00DA1365" w:rsidRDefault="00EE35C4" w:rsidP="00EE35C4">
      <w:pPr>
        <w:ind w:firstLine="288"/>
        <w:rPr>
          <w:lang w:val="en-GB"/>
        </w:rPr>
      </w:pPr>
      <w:r w:rsidRPr="00596C5A">
        <w:rPr>
          <w:u w:val="single"/>
          <w:lang w:val="en-GB"/>
        </w:rPr>
        <w:t>Option B</w:t>
      </w:r>
      <w:r>
        <w:rPr>
          <w:lang w:val="en-GB"/>
        </w:rPr>
        <w:t>: A UE transmit</w:t>
      </w:r>
      <w:r w:rsidR="004F2EB5">
        <w:rPr>
          <w:lang w:val="en-GB"/>
        </w:rPr>
        <w:t>s</w:t>
      </w:r>
      <w:r>
        <w:rPr>
          <w:lang w:val="en-GB"/>
        </w:rPr>
        <w:t xml:space="preserve"> NPRACH with an initial TA of </w:t>
      </w:r>
      <w:r w:rsidR="00EC00B8">
        <w:rPr>
          <w:lang w:val="en-GB"/>
        </w:rPr>
        <w:t>Y</w:t>
      </w:r>
      <w:r>
        <w:rPr>
          <w:lang w:val="en-GB"/>
        </w:rPr>
        <w:t xml:space="preserve">, where </w:t>
      </w:r>
      <w:r w:rsidR="00EC00B8">
        <w:rPr>
          <w:lang w:val="en-GB"/>
        </w:rPr>
        <w:t>Y</w:t>
      </w:r>
      <w:r>
        <w:rPr>
          <w:lang w:val="en-GB"/>
        </w:rPr>
        <w:t xml:space="preserve"> is a multiple of </w:t>
      </w:r>
      <w:r w:rsidR="00DA1365" w:rsidRPr="00DA1365">
        <w:rPr>
          <w:lang w:val="en-GB"/>
        </w:rPr>
        <w:t>the integer time offset (e.g. 266us)</w:t>
      </w:r>
      <w:r>
        <w:rPr>
          <w:lang w:val="en-GB"/>
        </w:rPr>
        <w:t xml:space="preserve">. Once it received the RAR with TA value </w:t>
      </w:r>
      <w:r w:rsidR="00EC00B8">
        <w:rPr>
          <w:lang w:val="en-GB"/>
        </w:rPr>
        <w:t>X</w:t>
      </w:r>
      <w:r>
        <w:rPr>
          <w:lang w:val="en-GB"/>
        </w:rPr>
        <w:t>, a</w:t>
      </w:r>
      <w:r w:rsidR="00DA1365" w:rsidRPr="00DA1365">
        <w:rPr>
          <w:lang w:val="en-GB"/>
        </w:rPr>
        <w:t xml:space="preserve">pply total TA of X+Y, and use it to transmit </w:t>
      </w:r>
      <w:r w:rsidR="00EC00B8">
        <w:rPr>
          <w:lang w:val="en-GB"/>
        </w:rPr>
        <w:t>message 3</w:t>
      </w:r>
      <w:r>
        <w:rPr>
          <w:lang w:val="en-GB"/>
        </w:rPr>
        <w:t xml:space="preserve">. </w:t>
      </w:r>
      <w:r w:rsidR="00596C5A">
        <w:rPr>
          <w:lang w:val="en-GB"/>
        </w:rPr>
        <w:t>UE try d</w:t>
      </w:r>
      <w:r>
        <w:rPr>
          <w:lang w:val="en-GB"/>
        </w:rPr>
        <w:t xml:space="preserve">ifferent integer time offset </w:t>
      </w:r>
      <w:r w:rsidR="00C70751">
        <w:rPr>
          <w:lang w:val="en-GB"/>
        </w:rPr>
        <w:t>Y</w:t>
      </w:r>
      <w:r w:rsidR="00596C5A">
        <w:rPr>
          <w:lang w:val="en-GB"/>
        </w:rPr>
        <w:t xml:space="preserve"> until the total TA is correct </w:t>
      </w:r>
      <w:r w:rsidR="004F2EB5">
        <w:rPr>
          <w:lang w:val="en-GB"/>
        </w:rPr>
        <w:t xml:space="preserve">and </w:t>
      </w:r>
      <w:r w:rsidR="00596C5A">
        <w:rPr>
          <w:lang w:val="en-GB"/>
        </w:rPr>
        <w:t>message 4 is received.</w:t>
      </w:r>
      <w:r>
        <w:rPr>
          <w:lang w:val="en-GB"/>
        </w:rPr>
        <w:t xml:space="preserve"> </w:t>
      </w:r>
    </w:p>
    <w:p w14:paraId="6056A431" w14:textId="2A44705C" w:rsidR="004F2EB5" w:rsidRPr="004F2EB5" w:rsidRDefault="004F2EB5" w:rsidP="004F2EB5">
      <w:pPr>
        <w:rPr>
          <w:b/>
          <w:lang w:val="en-GB"/>
        </w:rPr>
      </w:pPr>
      <w:r>
        <w:rPr>
          <w:b/>
          <w:u w:val="single"/>
          <w:lang w:val="en-GB"/>
        </w:rPr>
        <w:t xml:space="preserve">Observation </w:t>
      </w:r>
      <w:r>
        <w:rPr>
          <w:b/>
          <w:u w:val="single"/>
          <w:lang w:val="en-GB"/>
        </w:rPr>
        <w:t>2</w:t>
      </w:r>
      <w:r>
        <w:rPr>
          <w:b/>
          <w:u w:val="single"/>
          <w:lang w:val="en-GB"/>
        </w:rPr>
        <w:t>:</w:t>
      </w:r>
      <w:r>
        <w:rPr>
          <w:b/>
          <w:lang w:val="en-GB"/>
        </w:rPr>
        <w:t xml:space="preserve"> </w:t>
      </w:r>
      <w:r>
        <w:rPr>
          <w:b/>
          <w:lang w:val="en-GB"/>
        </w:rPr>
        <w:t>The UE can apply an artificial timing advance to overcome the problem of large cell radius</w:t>
      </w:r>
      <w:r>
        <w:rPr>
          <w:b/>
          <w:lang w:val="en-GB"/>
        </w:rPr>
        <w:t xml:space="preserve">. </w:t>
      </w:r>
    </w:p>
    <w:p w14:paraId="2DB58AC6" w14:textId="34C87E27" w:rsidR="004F2EB5" w:rsidRPr="004F2EB5" w:rsidRDefault="004F2EB5" w:rsidP="004F2EB5">
      <w:pPr>
        <w:pStyle w:val="Heading1"/>
      </w:pPr>
      <w:r>
        <w:t>Scrambled NPRACH</w:t>
      </w:r>
    </w:p>
    <w:p w14:paraId="5E78EE31" w14:textId="4CF69449" w:rsidR="004F2EB5" w:rsidRDefault="004F2EB5" w:rsidP="004F2EB5">
      <w:pPr>
        <w:rPr>
          <w:lang w:val="en-GB"/>
        </w:rPr>
      </w:pPr>
      <w:r>
        <w:rPr>
          <w:lang w:val="en-GB"/>
        </w:rPr>
        <w:t>The main problem of NPRACH in large cell radius is due to the fact that, within each hop, it is essentially a sinusoid signal, so it has bad correlation properties for delays that are an integer multiple of the symbol duration. Thus, even a time-domain correlation may not help reducing the timing uncertainty in an efficient manner.</w:t>
      </w:r>
    </w:p>
    <w:p w14:paraId="010C1622" w14:textId="6994E647" w:rsidR="004F2EB5" w:rsidRDefault="004F2EB5" w:rsidP="004F2EB5">
      <w:pPr>
        <w:rPr>
          <w:lang w:val="en-GB"/>
        </w:rPr>
      </w:pPr>
      <w:r>
        <w:rPr>
          <w:lang w:val="en-GB"/>
        </w:rPr>
        <w:t xml:space="preserve">A simpler change in the NPRACH signal would be that, instead of a pure repetition of the same symbol, a scrambling sequence is applied. If this scrambling sequence has good autocorrelation properties such that a shifted version of itself does not give large correlation peaks, the detection at the </w:t>
      </w:r>
      <w:proofErr w:type="spellStart"/>
      <w:r>
        <w:rPr>
          <w:lang w:val="en-GB"/>
        </w:rPr>
        <w:t>eNB</w:t>
      </w:r>
      <w:proofErr w:type="spellEnd"/>
      <w:r>
        <w:rPr>
          <w:lang w:val="en-GB"/>
        </w:rPr>
        <w:t xml:space="preserve"> side would be much easier. Although this modification may introduce some ISI due to absence of a CP, for a low bandwidth channel such as NPRACH it should not give a big performance loss. This solution would also solve inter-cell interference randomization problems</w:t>
      </w:r>
      <w:r w:rsidR="00D719A4">
        <w:rPr>
          <w:lang w:val="en-GB"/>
        </w:rPr>
        <w:t>.</w:t>
      </w:r>
      <w:bookmarkStart w:id="2" w:name="_GoBack"/>
      <w:bookmarkEnd w:id="2"/>
    </w:p>
    <w:p w14:paraId="16C98B6D" w14:textId="08980F53" w:rsidR="004F2EB5" w:rsidRPr="004F2EB5" w:rsidRDefault="004F2EB5" w:rsidP="004F2EB5">
      <w:pPr>
        <w:rPr>
          <w:b/>
          <w:lang w:val="en-GB"/>
        </w:rPr>
      </w:pPr>
      <w:r w:rsidRPr="004F2EB5">
        <w:rPr>
          <w:b/>
          <w:u w:val="single"/>
          <w:lang w:val="en-GB"/>
        </w:rPr>
        <w:t xml:space="preserve">Observation </w:t>
      </w:r>
      <w:r>
        <w:rPr>
          <w:b/>
          <w:u w:val="single"/>
          <w:lang w:val="en-GB"/>
        </w:rPr>
        <w:t>3</w:t>
      </w:r>
      <w:r w:rsidRPr="004F2EB5">
        <w:rPr>
          <w:b/>
          <w:u w:val="single"/>
          <w:lang w:val="en-GB"/>
        </w:rPr>
        <w:t xml:space="preserve">: </w:t>
      </w:r>
      <w:r>
        <w:rPr>
          <w:b/>
          <w:lang w:val="en-GB"/>
        </w:rPr>
        <w:t xml:space="preserve"> Multiplying the NPRACH signal with a signal with good autocorrelation properties would allow for integer timing estimation at the </w:t>
      </w:r>
      <w:proofErr w:type="spellStart"/>
      <w:r>
        <w:rPr>
          <w:b/>
          <w:lang w:val="en-GB"/>
        </w:rPr>
        <w:t>eNB</w:t>
      </w:r>
      <w:proofErr w:type="spellEnd"/>
      <w:r>
        <w:rPr>
          <w:b/>
          <w:lang w:val="en-GB"/>
        </w:rPr>
        <w:t>.</w:t>
      </w:r>
    </w:p>
    <w:p w14:paraId="45028044" w14:textId="47B26CDD" w:rsidR="00DA1365" w:rsidRPr="00DA1365" w:rsidRDefault="00596C5A" w:rsidP="00DA1365">
      <w:pPr>
        <w:rPr>
          <w:lang w:val="en-GB"/>
        </w:rPr>
      </w:pPr>
      <w:r>
        <w:rPr>
          <w:lang w:val="en-GB"/>
        </w:rPr>
        <w:lastRenderedPageBreak/>
        <w:t>Among the three option</w:t>
      </w:r>
      <w:r w:rsidR="00C70751">
        <w:rPr>
          <w:lang w:val="en-GB"/>
        </w:rPr>
        <w:t>s</w:t>
      </w:r>
      <w:r>
        <w:rPr>
          <w:lang w:val="en-GB"/>
        </w:rPr>
        <w:t xml:space="preserve">, new NPRACH channel offers the cleanest solution but </w:t>
      </w:r>
      <w:r w:rsidR="004F2EB5">
        <w:rPr>
          <w:lang w:val="en-GB"/>
        </w:rPr>
        <w:t xml:space="preserve">has more specification effort, since it </w:t>
      </w:r>
      <w:r>
        <w:rPr>
          <w:lang w:val="en-GB"/>
        </w:rPr>
        <w:t xml:space="preserve">requires </w:t>
      </w:r>
      <w:r w:rsidR="004F2EB5">
        <w:rPr>
          <w:lang w:val="en-GB"/>
        </w:rPr>
        <w:t xml:space="preserve">designing a new NPRACH format. </w:t>
      </w:r>
      <w:r w:rsidR="003401E9">
        <w:rPr>
          <w:lang w:val="en-GB"/>
        </w:rPr>
        <w:t>The UE procedure based option does not require spec change but it will increase access delay and power consumption for the UEs.</w:t>
      </w:r>
      <w:r w:rsidR="002D02C7">
        <w:rPr>
          <w:lang w:val="en-GB"/>
        </w:rPr>
        <w:t xml:space="preserve"> </w:t>
      </w:r>
      <w:r w:rsidR="004F2EB5">
        <w:rPr>
          <w:lang w:val="en-GB"/>
        </w:rPr>
        <w:t xml:space="preserve">The third option, based on scrambled NPRACH, introduces a small variation in the NPRACH signal and allows obtaining integer offset estimation. </w:t>
      </w:r>
      <w:r w:rsidR="002D02C7">
        <w:rPr>
          <w:lang w:val="en-GB"/>
        </w:rPr>
        <w:t>The three options have different pros and cons so</w:t>
      </w:r>
      <w:r w:rsidR="00496851">
        <w:rPr>
          <w:lang w:val="en-GB"/>
        </w:rPr>
        <w:t xml:space="preserve"> they</w:t>
      </w:r>
      <w:r w:rsidR="002D02C7">
        <w:rPr>
          <w:lang w:val="en-GB"/>
        </w:rPr>
        <w:t xml:space="preserve"> should all be considered as design options.</w:t>
      </w:r>
    </w:p>
    <w:p w14:paraId="23E0E81C" w14:textId="1AACC743" w:rsidR="002D02C7" w:rsidRPr="004F2EB5" w:rsidRDefault="002D02C7" w:rsidP="002D02C7">
      <w:pPr>
        <w:rPr>
          <w:b/>
          <w:lang w:val="en-GB"/>
        </w:rPr>
      </w:pPr>
      <w:r w:rsidRPr="004F2EB5">
        <w:rPr>
          <w:b/>
          <w:u w:val="single"/>
          <w:lang w:val="en-GB"/>
        </w:rPr>
        <w:t>Proposal 1</w:t>
      </w:r>
      <w:r w:rsidRPr="004F2EB5">
        <w:rPr>
          <w:b/>
          <w:lang w:val="en-GB"/>
        </w:rPr>
        <w:t xml:space="preserve">: Consider the following </w:t>
      </w:r>
      <w:r w:rsidR="004F2EB5" w:rsidRPr="004F2EB5">
        <w:rPr>
          <w:b/>
          <w:lang w:val="en-GB"/>
        </w:rPr>
        <w:t xml:space="preserve">enhancements </w:t>
      </w:r>
      <w:r w:rsidRPr="004F2EB5">
        <w:rPr>
          <w:b/>
          <w:lang w:val="en-GB"/>
        </w:rPr>
        <w:t>for large cell support</w:t>
      </w:r>
      <w:r w:rsidR="004F2EB5" w:rsidRPr="004F2EB5">
        <w:rPr>
          <w:b/>
          <w:lang w:val="en-GB"/>
        </w:rPr>
        <w:t xml:space="preserve"> for NPRACH</w:t>
      </w:r>
    </w:p>
    <w:p w14:paraId="26A5FC20" w14:textId="7BE1DFA4" w:rsidR="002D02C7" w:rsidRPr="004F2EB5" w:rsidRDefault="002D02C7" w:rsidP="002D02C7">
      <w:pPr>
        <w:pStyle w:val="ListParagraph"/>
        <w:numPr>
          <w:ilvl w:val="0"/>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u w:val="single"/>
          <w:lang w:val="en-GB"/>
        </w:rPr>
        <w:t>Option 1</w:t>
      </w:r>
      <w:r w:rsidRPr="004F2EB5">
        <w:rPr>
          <w:rFonts w:ascii="Times New Roman" w:eastAsia="Arial Unicode MS" w:hAnsi="Times New Roman"/>
          <w:b/>
          <w:sz w:val="20"/>
          <w:szCs w:val="20"/>
          <w:lang w:val="en-GB"/>
        </w:rPr>
        <w:t>: A new NPRACH channel design for large cell support with the following design principle</w:t>
      </w:r>
      <w:r w:rsidR="00496851" w:rsidRPr="004F2EB5">
        <w:rPr>
          <w:rFonts w:ascii="Times New Roman" w:eastAsia="Arial Unicode MS" w:hAnsi="Times New Roman"/>
          <w:b/>
          <w:sz w:val="20"/>
          <w:szCs w:val="20"/>
          <w:lang w:val="en-GB"/>
        </w:rPr>
        <w:t>s</w:t>
      </w:r>
    </w:p>
    <w:p w14:paraId="48C60EB2" w14:textId="77777777" w:rsidR="002D02C7" w:rsidRPr="004F2EB5" w:rsidRDefault="002D02C7" w:rsidP="002D02C7">
      <w:pPr>
        <w:pStyle w:val="ListParagraph"/>
        <w:numPr>
          <w:ilvl w:val="1"/>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lang w:val="en-GB"/>
        </w:rPr>
        <w:t>The minimum sub-carrier spacing &lt;1.5KHz, CP length &gt; 666.7us.</w:t>
      </w:r>
    </w:p>
    <w:p w14:paraId="712EAFE8" w14:textId="1CFCCB6A" w:rsidR="002D02C7" w:rsidRPr="004F2EB5" w:rsidRDefault="002D02C7" w:rsidP="002D02C7">
      <w:pPr>
        <w:pStyle w:val="ListParagraph"/>
        <w:numPr>
          <w:ilvl w:val="1"/>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lang w:val="en-GB"/>
        </w:rPr>
        <w:t xml:space="preserve">The new NPRACH symbol group should be aligned with integer number of symbol groups </w:t>
      </w:r>
      <w:r w:rsidR="00B717BF" w:rsidRPr="004F2EB5">
        <w:rPr>
          <w:rFonts w:ascii="Times New Roman" w:eastAsia="Arial Unicode MS" w:hAnsi="Times New Roman"/>
          <w:b/>
          <w:sz w:val="20"/>
          <w:szCs w:val="20"/>
          <w:lang w:val="en-GB"/>
        </w:rPr>
        <w:t>of</w:t>
      </w:r>
      <w:r w:rsidRPr="004F2EB5">
        <w:rPr>
          <w:rFonts w:ascii="Times New Roman" w:eastAsia="Arial Unicode MS" w:hAnsi="Times New Roman"/>
          <w:b/>
          <w:sz w:val="20"/>
          <w:szCs w:val="20"/>
          <w:lang w:val="en-GB"/>
        </w:rPr>
        <w:t xml:space="preserve"> current NPRACH design in both frequency and time domain.</w:t>
      </w:r>
    </w:p>
    <w:p w14:paraId="128A6F44" w14:textId="515A7C22" w:rsidR="002D02C7" w:rsidRPr="004F2EB5" w:rsidRDefault="002D02C7" w:rsidP="002D02C7">
      <w:pPr>
        <w:pStyle w:val="ListParagraph"/>
        <w:numPr>
          <w:ilvl w:val="0"/>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u w:val="single"/>
          <w:lang w:val="en-GB"/>
        </w:rPr>
        <w:t xml:space="preserve">Option </w:t>
      </w:r>
      <w:r w:rsidR="004F2EB5" w:rsidRPr="004F2EB5">
        <w:rPr>
          <w:rFonts w:ascii="Times New Roman" w:eastAsia="Arial Unicode MS" w:hAnsi="Times New Roman"/>
          <w:b/>
          <w:sz w:val="20"/>
          <w:szCs w:val="20"/>
          <w:u w:val="single"/>
          <w:lang w:val="en-GB"/>
        </w:rPr>
        <w:t>2</w:t>
      </w:r>
      <w:r w:rsidRPr="004F2EB5">
        <w:rPr>
          <w:rFonts w:ascii="Times New Roman" w:eastAsia="Arial Unicode MS" w:hAnsi="Times New Roman"/>
          <w:b/>
          <w:sz w:val="20"/>
          <w:szCs w:val="20"/>
          <w:lang w:val="en-GB"/>
        </w:rPr>
        <w:t xml:space="preserve">: UE procedure based enhancement with </w:t>
      </w:r>
      <w:r w:rsidR="0072113B" w:rsidRPr="004F2EB5">
        <w:rPr>
          <w:rFonts w:ascii="Times New Roman" w:eastAsia="Arial Unicode MS" w:hAnsi="Times New Roman"/>
          <w:b/>
          <w:sz w:val="20"/>
          <w:szCs w:val="20"/>
          <w:lang w:val="en-GB"/>
        </w:rPr>
        <w:t xml:space="preserve">different </w:t>
      </w:r>
      <w:r w:rsidRPr="004F2EB5">
        <w:rPr>
          <w:rFonts w:ascii="Times New Roman" w:eastAsia="Arial Unicode MS" w:hAnsi="Times New Roman"/>
          <w:b/>
          <w:sz w:val="20"/>
          <w:szCs w:val="20"/>
          <w:lang w:val="en-GB"/>
        </w:rPr>
        <w:t xml:space="preserve">integer time offset </w:t>
      </w:r>
      <w:r w:rsidR="0072113B" w:rsidRPr="004F2EB5">
        <w:rPr>
          <w:rFonts w:ascii="Times New Roman" w:eastAsia="Arial Unicode MS" w:hAnsi="Times New Roman"/>
          <w:b/>
          <w:sz w:val="20"/>
          <w:szCs w:val="20"/>
          <w:lang w:val="en-GB"/>
        </w:rPr>
        <w:t xml:space="preserve">hypothesis </w:t>
      </w:r>
      <w:r w:rsidRPr="004F2EB5">
        <w:rPr>
          <w:rFonts w:ascii="Times New Roman" w:eastAsia="Arial Unicode MS" w:hAnsi="Times New Roman"/>
          <w:b/>
          <w:sz w:val="20"/>
          <w:szCs w:val="20"/>
          <w:lang w:val="en-GB"/>
        </w:rPr>
        <w:t xml:space="preserve">adjusted </w:t>
      </w:r>
      <w:r w:rsidR="0072113B" w:rsidRPr="004F2EB5">
        <w:rPr>
          <w:rFonts w:ascii="Times New Roman" w:eastAsia="Arial Unicode MS" w:hAnsi="Times New Roman"/>
          <w:b/>
          <w:sz w:val="20"/>
          <w:szCs w:val="20"/>
          <w:lang w:val="en-GB"/>
        </w:rPr>
        <w:t xml:space="preserve">at UE side </w:t>
      </w:r>
      <w:r w:rsidRPr="004F2EB5">
        <w:rPr>
          <w:rFonts w:ascii="Times New Roman" w:eastAsia="Arial Unicode MS" w:hAnsi="Times New Roman"/>
          <w:b/>
          <w:sz w:val="20"/>
          <w:szCs w:val="20"/>
          <w:lang w:val="en-GB"/>
        </w:rPr>
        <w:t xml:space="preserve">on top of TA value received from </w:t>
      </w:r>
      <w:proofErr w:type="spellStart"/>
      <w:r w:rsidRPr="004F2EB5">
        <w:rPr>
          <w:rFonts w:ascii="Times New Roman" w:eastAsia="Arial Unicode MS" w:hAnsi="Times New Roman"/>
          <w:b/>
          <w:sz w:val="20"/>
          <w:szCs w:val="20"/>
          <w:lang w:val="en-GB"/>
        </w:rPr>
        <w:t>eNB</w:t>
      </w:r>
      <w:proofErr w:type="spellEnd"/>
      <w:r w:rsidRPr="004F2EB5">
        <w:rPr>
          <w:rFonts w:ascii="Times New Roman" w:eastAsia="Arial Unicode MS" w:hAnsi="Times New Roman"/>
          <w:b/>
          <w:sz w:val="20"/>
          <w:szCs w:val="20"/>
          <w:lang w:val="en-GB"/>
        </w:rPr>
        <w:t xml:space="preserve"> </w:t>
      </w:r>
    </w:p>
    <w:p w14:paraId="1758FD4B" w14:textId="4EA057A8" w:rsidR="004F2EB5" w:rsidRPr="004F2EB5" w:rsidRDefault="004F2EB5" w:rsidP="002D02C7">
      <w:pPr>
        <w:pStyle w:val="ListParagraph"/>
        <w:numPr>
          <w:ilvl w:val="0"/>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u w:val="single"/>
          <w:lang w:val="en-GB"/>
        </w:rPr>
        <w:t>Option 3</w:t>
      </w:r>
      <w:r w:rsidRPr="004F2EB5">
        <w:rPr>
          <w:rFonts w:ascii="Times New Roman" w:eastAsia="Arial Unicode MS" w:hAnsi="Times New Roman"/>
          <w:b/>
          <w:sz w:val="20"/>
          <w:szCs w:val="20"/>
          <w:lang w:val="en-GB"/>
        </w:rPr>
        <w:t>: Current NPRACH scrambled by a sequence with good autocorrelation properties</w:t>
      </w:r>
    </w:p>
    <w:p w14:paraId="5B08FBBD" w14:textId="23EA6F9F" w:rsidR="00D00751" w:rsidRPr="00DA1365" w:rsidRDefault="00D00751" w:rsidP="00A55AF1"/>
    <w:p w14:paraId="130A289D" w14:textId="188A890D" w:rsidR="00E168E5" w:rsidRDefault="004F2EB5"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 xml:space="preserve">Summary </w:t>
      </w:r>
    </w:p>
    <w:p w14:paraId="4F8226C4" w14:textId="73314293" w:rsidR="004F2EB5" w:rsidRDefault="004F2EB5" w:rsidP="004F2EB5">
      <w:pPr>
        <w:rPr>
          <w:lang w:val="en-GB"/>
        </w:rPr>
      </w:pPr>
      <w:r>
        <w:rPr>
          <w:lang w:val="en-GB"/>
        </w:rPr>
        <w:t>In this contribution we presented our views on enhancements to the random access procedure to support large NB-</w:t>
      </w:r>
      <w:proofErr w:type="spellStart"/>
      <w:r>
        <w:rPr>
          <w:lang w:val="en-GB"/>
        </w:rPr>
        <w:t>IoT</w:t>
      </w:r>
      <w:proofErr w:type="spellEnd"/>
      <w:r>
        <w:rPr>
          <w:lang w:val="en-GB"/>
        </w:rPr>
        <w:t xml:space="preserve"> cell radius. We made the following proposals and observations:</w:t>
      </w:r>
    </w:p>
    <w:p w14:paraId="70D12B4D" w14:textId="77777777" w:rsidR="004F2EB5" w:rsidRPr="004F2EB5" w:rsidRDefault="004F2EB5" w:rsidP="004F2EB5">
      <w:pPr>
        <w:rPr>
          <w:b/>
          <w:lang w:val="en-GB"/>
        </w:rPr>
      </w:pPr>
      <w:r>
        <w:rPr>
          <w:b/>
          <w:u w:val="single"/>
          <w:lang w:val="en-GB"/>
        </w:rPr>
        <w:t>Observation 1:</w:t>
      </w:r>
      <w:r>
        <w:rPr>
          <w:b/>
          <w:lang w:val="en-GB"/>
        </w:rPr>
        <w:t xml:space="preserve"> To efficiently support large cell radius, a new NPRACH numerology can be introduced. </w:t>
      </w:r>
    </w:p>
    <w:p w14:paraId="19F54BDE" w14:textId="77777777" w:rsidR="004F2EB5" w:rsidRPr="004F2EB5" w:rsidRDefault="004F2EB5" w:rsidP="004F2EB5">
      <w:pPr>
        <w:rPr>
          <w:b/>
          <w:lang w:val="en-GB"/>
        </w:rPr>
      </w:pPr>
      <w:r>
        <w:rPr>
          <w:b/>
          <w:u w:val="single"/>
          <w:lang w:val="en-GB"/>
        </w:rPr>
        <w:t>Observation 2:</w:t>
      </w:r>
      <w:r>
        <w:rPr>
          <w:b/>
          <w:lang w:val="en-GB"/>
        </w:rPr>
        <w:t xml:space="preserve"> The UE can apply an artificial timing advance to overcome the problem of large cell radius. </w:t>
      </w:r>
    </w:p>
    <w:p w14:paraId="7CF60A3E" w14:textId="77777777" w:rsidR="004F2EB5" w:rsidRPr="004F2EB5" w:rsidRDefault="004F2EB5" w:rsidP="004F2EB5">
      <w:pPr>
        <w:rPr>
          <w:b/>
          <w:lang w:val="en-GB"/>
        </w:rPr>
      </w:pPr>
      <w:r w:rsidRPr="004F2EB5">
        <w:rPr>
          <w:b/>
          <w:u w:val="single"/>
          <w:lang w:val="en-GB"/>
        </w:rPr>
        <w:t xml:space="preserve">Observation </w:t>
      </w:r>
      <w:r>
        <w:rPr>
          <w:b/>
          <w:u w:val="single"/>
          <w:lang w:val="en-GB"/>
        </w:rPr>
        <w:t>3</w:t>
      </w:r>
      <w:r w:rsidRPr="004F2EB5">
        <w:rPr>
          <w:b/>
          <w:u w:val="single"/>
          <w:lang w:val="en-GB"/>
        </w:rPr>
        <w:t xml:space="preserve">: </w:t>
      </w:r>
      <w:r>
        <w:rPr>
          <w:b/>
          <w:lang w:val="en-GB"/>
        </w:rPr>
        <w:t xml:space="preserve"> Multiplying the NPRACH signal with a signal with good autocorrelation properties would allow for integer timing estimation at the </w:t>
      </w:r>
      <w:proofErr w:type="spellStart"/>
      <w:r>
        <w:rPr>
          <w:b/>
          <w:lang w:val="en-GB"/>
        </w:rPr>
        <w:t>eNB</w:t>
      </w:r>
      <w:proofErr w:type="spellEnd"/>
      <w:r>
        <w:rPr>
          <w:b/>
          <w:lang w:val="en-GB"/>
        </w:rPr>
        <w:t>.</w:t>
      </w:r>
    </w:p>
    <w:p w14:paraId="3665D731" w14:textId="77777777" w:rsidR="004F2EB5" w:rsidRPr="004F2EB5" w:rsidRDefault="004F2EB5" w:rsidP="004F2EB5">
      <w:pPr>
        <w:rPr>
          <w:b/>
          <w:lang w:val="en-GB"/>
        </w:rPr>
      </w:pPr>
      <w:r w:rsidRPr="004F2EB5">
        <w:rPr>
          <w:b/>
          <w:u w:val="single"/>
          <w:lang w:val="en-GB"/>
        </w:rPr>
        <w:t>Proposal 1</w:t>
      </w:r>
      <w:r w:rsidRPr="004F2EB5">
        <w:rPr>
          <w:b/>
          <w:lang w:val="en-GB"/>
        </w:rPr>
        <w:t>: Consider the following enhancements for large cell support for NPRACH</w:t>
      </w:r>
    </w:p>
    <w:p w14:paraId="7BFD5208" w14:textId="77777777" w:rsidR="004F2EB5" w:rsidRPr="004F2EB5" w:rsidRDefault="004F2EB5" w:rsidP="004F2EB5">
      <w:pPr>
        <w:pStyle w:val="ListParagraph"/>
        <w:numPr>
          <w:ilvl w:val="0"/>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u w:val="single"/>
          <w:lang w:val="en-GB"/>
        </w:rPr>
        <w:t>Option 1</w:t>
      </w:r>
      <w:r w:rsidRPr="004F2EB5">
        <w:rPr>
          <w:rFonts w:ascii="Times New Roman" w:eastAsia="Arial Unicode MS" w:hAnsi="Times New Roman"/>
          <w:b/>
          <w:sz w:val="20"/>
          <w:szCs w:val="20"/>
          <w:lang w:val="en-GB"/>
        </w:rPr>
        <w:t>: A new NPRACH channel design for large cell support with the following design principles</w:t>
      </w:r>
    </w:p>
    <w:p w14:paraId="4040F7F0" w14:textId="77777777" w:rsidR="004F2EB5" w:rsidRPr="004F2EB5" w:rsidRDefault="004F2EB5" w:rsidP="004F2EB5">
      <w:pPr>
        <w:pStyle w:val="ListParagraph"/>
        <w:numPr>
          <w:ilvl w:val="1"/>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lang w:val="en-GB"/>
        </w:rPr>
        <w:t>The minimum sub-carrier spacing &lt;1.5KHz, CP length &gt; 666.7us.</w:t>
      </w:r>
    </w:p>
    <w:p w14:paraId="177495EB" w14:textId="77777777" w:rsidR="004F2EB5" w:rsidRPr="004F2EB5" w:rsidRDefault="004F2EB5" w:rsidP="004F2EB5">
      <w:pPr>
        <w:pStyle w:val="ListParagraph"/>
        <w:numPr>
          <w:ilvl w:val="1"/>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lang w:val="en-GB"/>
        </w:rPr>
        <w:t>The new NPRACH symbol group should be aligned with integer number of symbol groups of current NPRACH design in both frequency and time domain.</w:t>
      </w:r>
    </w:p>
    <w:p w14:paraId="6EA82924" w14:textId="77777777" w:rsidR="004F2EB5" w:rsidRPr="004F2EB5" w:rsidRDefault="004F2EB5" w:rsidP="004F2EB5">
      <w:pPr>
        <w:pStyle w:val="ListParagraph"/>
        <w:numPr>
          <w:ilvl w:val="0"/>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u w:val="single"/>
          <w:lang w:val="en-GB"/>
        </w:rPr>
        <w:t>Option 2</w:t>
      </w:r>
      <w:r w:rsidRPr="004F2EB5">
        <w:rPr>
          <w:rFonts w:ascii="Times New Roman" w:eastAsia="Arial Unicode MS" w:hAnsi="Times New Roman"/>
          <w:b/>
          <w:sz w:val="20"/>
          <w:szCs w:val="20"/>
          <w:lang w:val="en-GB"/>
        </w:rPr>
        <w:t xml:space="preserve">: UE procedure based enhancement with different integer time offset hypothesis adjusted at UE side on top of TA value received from </w:t>
      </w:r>
      <w:proofErr w:type="spellStart"/>
      <w:r w:rsidRPr="004F2EB5">
        <w:rPr>
          <w:rFonts w:ascii="Times New Roman" w:eastAsia="Arial Unicode MS" w:hAnsi="Times New Roman"/>
          <w:b/>
          <w:sz w:val="20"/>
          <w:szCs w:val="20"/>
          <w:lang w:val="en-GB"/>
        </w:rPr>
        <w:t>eNB</w:t>
      </w:r>
      <w:proofErr w:type="spellEnd"/>
      <w:r w:rsidRPr="004F2EB5">
        <w:rPr>
          <w:rFonts w:ascii="Times New Roman" w:eastAsia="Arial Unicode MS" w:hAnsi="Times New Roman"/>
          <w:b/>
          <w:sz w:val="20"/>
          <w:szCs w:val="20"/>
          <w:lang w:val="en-GB"/>
        </w:rPr>
        <w:t xml:space="preserve"> </w:t>
      </w:r>
    </w:p>
    <w:p w14:paraId="443F42F0" w14:textId="77777777" w:rsidR="004F2EB5" w:rsidRPr="004F2EB5" w:rsidRDefault="004F2EB5" w:rsidP="004F2EB5">
      <w:pPr>
        <w:pStyle w:val="ListParagraph"/>
        <w:numPr>
          <w:ilvl w:val="0"/>
          <w:numId w:val="50"/>
        </w:numPr>
        <w:rPr>
          <w:rFonts w:ascii="Times New Roman" w:eastAsia="Arial Unicode MS" w:hAnsi="Times New Roman"/>
          <w:b/>
          <w:sz w:val="20"/>
          <w:szCs w:val="20"/>
          <w:lang w:val="en-GB"/>
        </w:rPr>
      </w:pPr>
      <w:r w:rsidRPr="004F2EB5">
        <w:rPr>
          <w:rFonts w:ascii="Times New Roman" w:eastAsia="Arial Unicode MS" w:hAnsi="Times New Roman"/>
          <w:b/>
          <w:sz w:val="20"/>
          <w:szCs w:val="20"/>
          <w:u w:val="single"/>
          <w:lang w:val="en-GB"/>
        </w:rPr>
        <w:t>Option 3</w:t>
      </w:r>
      <w:r w:rsidRPr="004F2EB5">
        <w:rPr>
          <w:rFonts w:ascii="Times New Roman" w:eastAsia="Arial Unicode MS" w:hAnsi="Times New Roman"/>
          <w:b/>
          <w:sz w:val="20"/>
          <w:szCs w:val="20"/>
          <w:lang w:val="en-GB"/>
        </w:rPr>
        <w:t>: Current NPRACH scrambled by a sequence with good autocorrelation properties</w:t>
      </w:r>
    </w:p>
    <w:bookmarkEnd w:id="3"/>
    <w:bookmarkEnd w:id="4"/>
    <w:bookmarkEnd w:id="5"/>
    <w:bookmarkEnd w:id="6"/>
    <w:bookmarkEnd w:id="7"/>
    <w:bookmarkEnd w:id="8"/>
    <w:bookmarkEnd w:id="9"/>
    <w:p w14:paraId="6A4EFC48" w14:textId="77777777" w:rsidR="004F2EB5" w:rsidRPr="004F2EB5" w:rsidRDefault="004F2EB5" w:rsidP="004F2EB5">
      <w:pPr>
        <w:rPr>
          <w:lang w:val="en-GB"/>
        </w:rPr>
      </w:pPr>
    </w:p>
    <w:sectPr w:rsidR="004F2EB5" w:rsidRPr="004F2EB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A3F64" w14:textId="77777777" w:rsidR="00F92A4D" w:rsidRDefault="00F92A4D">
      <w:r>
        <w:separator/>
      </w:r>
    </w:p>
  </w:endnote>
  <w:endnote w:type="continuationSeparator" w:id="0">
    <w:p w14:paraId="3DB4AC06" w14:textId="77777777" w:rsidR="00F92A4D" w:rsidRDefault="00F92A4D">
      <w:r>
        <w:continuationSeparator/>
      </w:r>
    </w:p>
  </w:endnote>
  <w:endnote w:type="continuationNotice" w:id="1">
    <w:p w14:paraId="2329E014" w14:textId="77777777" w:rsidR="00F92A4D" w:rsidRDefault="00F92A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19A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19A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46765" w14:textId="77777777" w:rsidR="00F92A4D" w:rsidRDefault="00F92A4D">
      <w:r>
        <w:separator/>
      </w:r>
    </w:p>
  </w:footnote>
  <w:footnote w:type="continuationSeparator" w:id="0">
    <w:p w14:paraId="04512E4A" w14:textId="77777777" w:rsidR="00F92A4D" w:rsidRDefault="00F92A4D">
      <w:r>
        <w:continuationSeparator/>
      </w:r>
    </w:p>
  </w:footnote>
  <w:footnote w:type="continuationNotice" w:id="1">
    <w:p w14:paraId="1DC4AE3D" w14:textId="77777777" w:rsidR="00F92A4D" w:rsidRDefault="00F92A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pt;height:16pt" o:bullet="t">
        <v:imagedata r:id="rId1" o:title="art331"/>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4F6BE7"/>
    <w:multiLevelType w:val="hybridMultilevel"/>
    <w:tmpl w:val="76B8F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9602E"/>
    <w:multiLevelType w:val="hybridMultilevel"/>
    <w:tmpl w:val="101A2E52"/>
    <w:lvl w:ilvl="0" w:tplc="74CC2EA0">
      <w:start w:val="1"/>
      <w:numFmt w:val="bullet"/>
      <w:lvlText w:val=""/>
      <w:lvlPicBulletId w:val="0"/>
      <w:lvlJc w:val="left"/>
      <w:pPr>
        <w:tabs>
          <w:tab w:val="num" w:pos="720"/>
        </w:tabs>
        <w:ind w:left="720" w:hanging="360"/>
      </w:pPr>
      <w:rPr>
        <w:rFonts w:ascii="Symbol" w:hAnsi="Symbol" w:hint="default"/>
      </w:rPr>
    </w:lvl>
    <w:lvl w:ilvl="1" w:tplc="2206C93E">
      <w:start w:val="28"/>
      <w:numFmt w:val="bullet"/>
      <w:lvlText w:val="−"/>
      <w:lvlJc w:val="left"/>
      <w:pPr>
        <w:tabs>
          <w:tab w:val="num" w:pos="1440"/>
        </w:tabs>
        <w:ind w:left="1440" w:hanging="360"/>
      </w:pPr>
      <w:rPr>
        <w:rFonts w:ascii="Calibre Regular" w:hAnsi="Calibre Regular" w:hint="default"/>
      </w:rPr>
    </w:lvl>
    <w:lvl w:ilvl="2" w:tplc="DA4414AA" w:tentative="1">
      <w:start w:val="1"/>
      <w:numFmt w:val="bullet"/>
      <w:lvlText w:val=""/>
      <w:lvlPicBulletId w:val="0"/>
      <w:lvlJc w:val="left"/>
      <w:pPr>
        <w:tabs>
          <w:tab w:val="num" w:pos="2160"/>
        </w:tabs>
        <w:ind w:left="2160" w:hanging="360"/>
      </w:pPr>
      <w:rPr>
        <w:rFonts w:ascii="Symbol" w:hAnsi="Symbol" w:hint="default"/>
      </w:rPr>
    </w:lvl>
    <w:lvl w:ilvl="3" w:tplc="0872446A" w:tentative="1">
      <w:start w:val="1"/>
      <w:numFmt w:val="bullet"/>
      <w:lvlText w:val=""/>
      <w:lvlPicBulletId w:val="0"/>
      <w:lvlJc w:val="left"/>
      <w:pPr>
        <w:tabs>
          <w:tab w:val="num" w:pos="2880"/>
        </w:tabs>
        <w:ind w:left="2880" w:hanging="360"/>
      </w:pPr>
      <w:rPr>
        <w:rFonts w:ascii="Symbol" w:hAnsi="Symbol" w:hint="default"/>
      </w:rPr>
    </w:lvl>
    <w:lvl w:ilvl="4" w:tplc="050011F4" w:tentative="1">
      <w:start w:val="1"/>
      <w:numFmt w:val="bullet"/>
      <w:lvlText w:val=""/>
      <w:lvlPicBulletId w:val="0"/>
      <w:lvlJc w:val="left"/>
      <w:pPr>
        <w:tabs>
          <w:tab w:val="num" w:pos="3600"/>
        </w:tabs>
        <w:ind w:left="3600" w:hanging="360"/>
      </w:pPr>
      <w:rPr>
        <w:rFonts w:ascii="Symbol" w:hAnsi="Symbol" w:hint="default"/>
      </w:rPr>
    </w:lvl>
    <w:lvl w:ilvl="5" w:tplc="113ECD96" w:tentative="1">
      <w:start w:val="1"/>
      <w:numFmt w:val="bullet"/>
      <w:lvlText w:val=""/>
      <w:lvlPicBulletId w:val="0"/>
      <w:lvlJc w:val="left"/>
      <w:pPr>
        <w:tabs>
          <w:tab w:val="num" w:pos="4320"/>
        </w:tabs>
        <w:ind w:left="4320" w:hanging="360"/>
      </w:pPr>
      <w:rPr>
        <w:rFonts w:ascii="Symbol" w:hAnsi="Symbol" w:hint="default"/>
      </w:rPr>
    </w:lvl>
    <w:lvl w:ilvl="6" w:tplc="A6488040" w:tentative="1">
      <w:start w:val="1"/>
      <w:numFmt w:val="bullet"/>
      <w:lvlText w:val=""/>
      <w:lvlPicBulletId w:val="0"/>
      <w:lvlJc w:val="left"/>
      <w:pPr>
        <w:tabs>
          <w:tab w:val="num" w:pos="5040"/>
        </w:tabs>
        <w:ind w:left="5040" w:hanging="360"/>
      </w:pPr>
      <w:rPr>
        <w:rFonts w:ascii="Symbol" w:hAnsi="Symbol" w:hint="default"/>
      </w:rPr>
    </w:lvl>
    <w:lvl w:ilvl="7" w:tplc="9E5E13C8" w:tentative="1">
      <w:start w:val="1"/>
      <w:numFmt w:val="bullet"/>
      <w:lvlText w:val=""/>
      <w:lvlPicBulletId w:val="0"/>
      <w:lvlJc w:val="left"/>
      <w:pPr>
        <w:tabs>
          <w:tab w:val="num" w:pos="5760"/>
        </w:tabs>
        <w:ind w:left="5760" w:hanging="360"/>
      </w:pPr>
      <w:rPr>
        <w:rFonts w:ascii="Symbol" w:hAnsi="Symbol" w:hint="default"/>
      </w:rPr>
    </w:lvl>
    <w:lvl w:ilvl="8" w:tplc="1D3ABC72"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122ADE"/>
    <w:multiLevelType w:val="hybridMultilevel"/>
    <w:tmpl w:val="61404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1B6BC5"/>
    <w:multiLevelType w:val="hybridMultilevel"/>
    <w:tmpl w:val="5A5ABA7A"/>
    <w:lvl w:ilvl="0" w:tplc="859C336A">
      <w:start w:val="1"/>
      <w:numFmt w:val="bullet"/>
      <w:lvlText w:val=""/>
      <w:lvlPicBulletId w:val="0"/>
      <w:lvlJc w:val="left"/>
      <w:pPr>
        <w:tabs>
          <w:tab w:val="num" w:pos="720"/>
        </w:tabs>
        <w:ind w:left="720" w:hanging="360"/>
      </w:pPr>
      <w:rPr>
        <w:rFonts w:ascii="Symbol" w:hAnsi="Symbol" w:hint="default"/>
      </w:rPr>
    </w:lvl>
    <w:lvl w:ilvl="1" w:tplc="CE2282C8">
      <w:start w:val="28"/>
      <w:numFmt w:val="bullet"/>
      <w:lvlText w:val="−"/>
      <w:lvlJc w:val="left"/>
      <w:pPr>
        <w:tabs>
          <w:tab w:val="num" w:pos="1440"/>
        </w:tabs>
        <w:ind w:left="1440" w:hanging="360"/>
      </w:pPr>
      <w:rPr>
        <w:rFonts w:ascii="Calibre Regular" w:hAnsi="Calibre Regular" w:hint="default"/>
      </w:rPr>
    </w:lvl>
    <w:lvl w:ilvl="2" w:tplc="94006B12">
      <w:start w:val="28"/>
      <w:numFmt w:val="bullet"/>
      <w:lvlText w:val="−"/>
      <w:lvlJc w:val="left"/>
      <w:pPr>
        <w:tabs>
          <w:tab w:val="num" w:pos="2160"/>
        </w:tabs>
        <w:ind w:left="2160" w:hanging="360"/>
      </w:pPr>
      <w:rPr>
        <w:rFonts w:ascii="Calibre Regular" w:hAnsi="Calibre Regular" w:hint="default"/>
      </w:rPr>
    </w:lvl>
    <w:lvl w:ilvl="3" w:tplc="05F85CCE" w:tentative="1">
      <w:start w:val="1"/>
      <w:numFmt w:val="bullet"/>
      <w:lvlText w:val=""/>
      <w:lvlPicBulletId w:val="0"/>
      <w:lvlJc w:val="left"/>
      <w:pPr>
        <w:tabs>
          <w:tab w:val="num" w:pos="2880"/>
        </w:tabs>
        <w:ind w:left="2880" w:hanging="360"/>
      </w:pPr>
      <w:rPr>
        <w:rFonts w:ascii="Symbol" w:hAnsi="Symbol" w:hint="default"/>
      </w:rPr>
    </w:lvl>
    <w:lvl w:ilvl="4" w:tplc="A888FCCE" w:tentative="1">
      <w:start w:val="1"/>
      <w:numFmt w:val="bullet"/>
      <w:lvlText w:val=""/>
      <w:lvlPicBulletId w:val="0"/>
      <w:lvlJc w:val="left"/>
      <w:pPr>
        <w:tabs>
          <w:tab w:val="num" w:pos="3600"/>
        </w:tabs>
        <w:ind w:left="3600" w:hanging="360"/>
      </w:pPr>
      <w:rPr>
        <w:rFonts w:ascii="Symbol" w:hAnsi="Symbol" w:hint="default"/>
      </w:rPr>
    </w:lvl>
    <w:lvl w:ilvl="5" w:tplc="3184100E" w:tentative="1">
      <w:start w:val="1"/>
      <w:numFmt w:val="bullet"/>
      <w:lvlText w:val=""/>
      <w:lvlPicBulletId w:val="0"/>
      <w:lvlJc w:val="left"/>
      <w:pPr>
        <w:tabs>
          <w:tab w:val="num" w:pos="4320"/>
        </w:tabs>
        <w:ind w:left="4320" w:hanging="360"/>
      </w:pPr>
      <w:rPr>
        <w:rFonts w:ascii="Symbol" w:hAnsi="Symbol" w:hint="default"/>
      </w:rPr>
    </w:lvl>
    <w:lvl w:ilvl="6" w:tplc="358E1488" w:tentative="1">
      <w:start w:val="1"/>
      <w:numFmt w:val="bullet"/>
      <w:lvlText w:val=""/>
      <w:lvlPicBulletId w:val="0"/>
      <w:lvlJc w:val="left"/>
      <w:pPr>
        <w:tabs>
          <w:tab w:val="num" w:pos="5040"/>
        </w:tabs>
        <w:ind w:left="5040" w:hanging="360"/>
      </w:pPr>
      <w:rPr>
        <w:rFonts w:ascii="Symbol" w:hAnsi="Symbol" w:hint="default"/>
      </w:rPr>
    </w:lvl>
    <w:lvl w:ilvl="7" w:tplc="178247E6" w:tentative="1">
      <w:start w:val="1"/>
      <w:numFmt w:val="bullet"/>
      <w:lvlText w:val=""/>
      <w:lvlPicBulletId w:val="0"/>
      <w:lvlJc w:val="left"/>
      <w:pPr>
        <w:tabs>
          <w:tab w:val="num" w:pos="5760"/>
        </w:tabs>
        <w:ind w:left="5760" w:hanging="360"/>
      </w:pPr>
      <w:rPr>
        <w:rFonts w:ascii="Symbol" w:hAnsi="Symbol" w:hint="default"/>
      </w:rPr>
    </w:lvl>
    <w:lvl w:ilvl="8" w:tplc="C5A6274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F57DA"/>
    <w:multiLevelType w:val="hybridMultilevel"/>
    <w:tmpl w:val="07AA6600"/>
    <w:lvl w:ilvl="0" w:tplc="6512FD5E">
      <w:start w:val="1"/>
      <w:numFmt w:val="bullet"/>
      <w:lvlText w:val=""/>
      <w:lvlPicBulletId w:val="0"/>
      <w:lvlJc w:val="left"/>
      <w:pPr>
        <w:tabs>
          <w:tab w:val="num" w:pos="720"/>
        </w:tabs>
        <w:ind w:left="720" w:hanging="360"/>
      </w:pPr>
      <w:rPr>
        <w:rFonts w:ascii="Symbol" w:hAnsi="Symbol" w:hint="default"/>
      </w:rPr>
    </w:lvl>
    <w:lvl w:ilvl="1" w:tplc="8EF02DEC" w:tentative="1">
      <w:start w:val="1"/>
      <w:numFmt w:val="bullet"/>
      <w:lvlText w:val=""/>
      <w:lvlPicBulletId w:val="0"/>
      <w:lvlJc w:val="left"/>
      <w:pPr>
        <w:tabs>
          <w:tab w:val="num" w:pos="1440"/>
        </w:tabs>
        <w:ind w:left="1440" w:hanging="360"/>
      </w:pPr>
      <w:rPr>
        <w:rFonts w:ascii="Symbol" w:hAnsi="Symbol" w:hint="default"/>
      </w:rPr>
    </w:lvl>
    <w:lvl w:ilvl="2" w:tplc="3C7A6DCC">
      <w:start w:val="28"/>
      <w:numFmt w:val="bullet"/>
      <w:lvlText w:val="−"/>
      <w:lvlJc w:val="left"/>
      <w:pPr>
        <w:tabs>
          <w:tab w:val="num" w:pos="2160"/>
        </w:tabs>
        <w:ind w:left="2160" w:hanging="360"/>
      </w:pPr>
      <w:rPr>
        <w:rFonts w:ascii="Calibre Regular" w:hAnsi="Calibre Regular" w:hint="default"/>
      </w:rPr>
    </w:lvl>
    <w:lvl w:ilvl="3" w:tplc="CC488776">
      <w:start w:val="28"/>
      <w:numFmt w:val="bullet"/>
      <w:lvlText w:val="−"/>
      <w:lvlJc w:val="left"/>
      <w:pPr>
        <w:tabs>
          <w:tab w:val="num" w:pos="2880"/>
        </w:tabs>
        <w:ind w:left="2880" w:hanging="360"/>
      </w:pPr>
      <w:rPr>
        <w:rFonts w:ascii="Calibre Regular" w:hAnsi="Calibre Regular" w:hint="default"/>
      </w:rPr>
    </w:lvl>
    <w:lvl w:ilvl="4" w:tplc="1AF6C1EA" w:tentative="1">
      <w:start w:val="1"/>
      <w:numFmt w:val="bullet"/>
      <w:lvlText w:val=""/>
      <w:lvlPicBulletId w:val="0"/>
      <w:lvlJc w:val="left"/>
      <w:pPr>
        <w:tabs>
          <w:tab w:val="num" w:pos="3600"/>
        </w:tabs>
        <w:ind w:left="3600" w:hanging="360"/>
      </w:pPr>
      <w:rPr>
        <w:rFonts w:ascii="Symbol" w:hAnsi="Symbol" w:hint="default"/>
      </w:rPr>
    </w:lvl>
    <w:lvl w:ilvl="5" w:tplc="AEF8DB78" w:tentative="1">
      <w:start w:val="1"/>
      <w:numFmt w:val="bullet"/>
      <w:lvlText w:val=""/>
      <w:lvlPicBulletId w:val="0"/>
      <w:lvlJc w:val="left"/>
      <w:pPr>
        <w:tabs>
          <w:tab w:val="num" w:pos="4320"/>
        </w:tabs>
        <w:ind w:left="4320" w:hanging="360"/>
      </w:pPr>
      <w:rPr>
        <w:rFonts w:ascii="Symbol" w:hAnsi="Symbol" w:hint="default"/>
      </w:rPr>
    </w:lvl>
    <w:lvl w:ilvl="6" w:tplc="1C2AF2C2" w:tentative="1">
      <w:start w:val="1"/>
      <w:numFmt w:val="bullet"/>
      <w:lvlText w:val=""/>
      <w:lvlPicBulletId w:val="0"/>
      <w:lvlJc w:val="left"/>
      <w:pPr>
        <w:tabs>
          <w:tab w:val="num" w:pos="5040"/>
        </w:tabs>
        <w:ind w:left="5040" w:hanging="360"/>
      </w:pPr>
      <w:rPr>
        <w:rFonts w:ascii="Symbol" w:hAnsi="Symbol" w:hint="default"/>
      </w:rPr>
    </w:lvl>
    <w:lvl w:ilvl="7" w:tplc="A39C44F8" w:tentative="1">
      <w:start w:val="1"/>
      <w:numFmt w:val="bullet"/>
      <w:lvlText w:val=""/>
      <w:lvlPicBulletId w:val="0"/>
      <w:lvlJc w:val="left"/>
      <w:pPr>
        <w:tabs>
          <w:tab w:val="num" w:pos="5760"/>
        </w:tabs>
        <w:ind w:left="5760" w:hanging="360"/>
      </w:pPr>
      <w:rPr>
        <w:rFonts w:ascii="Symbol" w:hAnsi="Symbol" w:hint="default"/>
      </w:rPr>
    </w:lvl>
    <w:lvl w:ilvl="8" w:tplc="2F924F76"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64D5E"/>
    <w:multiLevelType w:val="hybridMultilevel"/>
    <w:tmpl w:val="B884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5"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F073CC"/>
    <w:multiLevelType w:val="hybridMultilevel"/>
    <w:tmpl w:val="761C7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9"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6"/>
  </w:num>
  <w:num w:numId="4">
    <w:abstractNumId w:val="26"/>
  </w:num>
  <w:num w:numId="5">
    <w:abstractNumId w:val="7"/>
  </w:num>
  <w:num w:numId="6">
    <w:abstractNumId w:val="10"/>
  </w:num>
  <w:num w:numId="7">
    <w:abstractNumId w:val="14"/>
  </w:num>
  <w:num w:numId="8">
    <w:abstractNumId w:val="1"/>
  </w:num>
  <w:num w:numId="9">
    <w:abstractNumId w:val="13"/>
  </w:num>
  <w:num w:numId="10">
    <w:abstractNumId w:val="20"/>
  </w:num>
  <w:num w:numId="11">
    <w:abstractNumId w:val="9"/>
  </w:num>
  <w:num w:numId="12">
    <w:abstractNumId w:val="36"/>
  </w:num>
  <w:num w:numId="13">
    <w:abstractNumId w:val="41"/>
  </w:num>
  <w:num w:numId="14">
    <w:abstractNumId w:val="16"/>
  </w:num>
  <w:num w:numId="15">
    <w:abstractNumId w:val="4"/>
  </w:num>
  <w:num w:numId="16">
    <w:abstractNumId w:val="30"/>
  </w:num>
  <w:num w:numId="17">
    <w:abstractNumId w:val="45"/>
  </w:num>
  <w:num w:numId="18">
    <w:abstractNumId w:val="39"/>
  </w:num>
  <w:num w:numId="19">
    <w:abstractNumId w:val="48"/>
  </w:num>
  <w:num w:numId="20">
    <w:abstractNumId w:val="35"/>
  </w:num>
  <w:num w:numId="21">
    <w:abstractNumId w:val="23"/>
  </w:num>
  <w:num w:numId="22">
    <w:abstractNumId w:val="32"/>
  </w:num>
  <w:num w:numId="23">
    <w:abstractNumId w:val="17"/>
  </w:num>
  <w:num w:numId="24">
    <w:abstractNumId w:val="38"/>
  </w:num>
  <w:num w:numId="25">
    <w:abstractNumId w:val="12"/>
  </w:num>
  <w:num w:numId="26">
    <w:abstractNumId w:val="5"/>
  </w:num>
  <w:num w:numId="27">
    <w:abstractNumId w:val="11"/>
  </w:num>
  <w:num w:numId="28">
    <w:abstractNumId w:val="19"/>
  </w:num>
  <w:num w:numId="29">
    <w:abstractNumId w:val="31"/>
  </w:num>
  <w:num w:numId="30">
    <w:abstractNumId w:val="25"/>
  </w:num>
  <w:num w:numId="31">
    <w:abstractNumId w:val="8"/>
  </w:num>
  <w:num w:numId="32">
    <w:abstractNumId w:val="42"/>
  </w:num>
  <w:num w:numId="33">
    <w:abstractNumId w:val="29"/>
  </w:num>
  <w:num w:numId="34">
    <w:abstractNumId w:val="3"/>
  </w:num>
  <w:num w:numId="35">
    <w:abstractNumId w:val="15"/>
  </w:num>
  <w:num w:numId="36">
    <w:abstractNumId w:val="27"/>
  </w:num>
  <w:num w:numId="37">
    <w:abstractNumId w:val="47"/>
  </w:num>
  <w:num w:numId="38">
    <w:abstractNumId w:val="34"/>
  </w:num>
  <w:num w:numId="39">
    <w:abstractNumId w:val="49"/>
  </w:num>
  <w:num w:numId="40">
    <w:abstractNumId w:val="46"/>
  </w:num>
  <w:num w:numId="41">
    <w:abstractNumId w:val="21"/>
  </w:num>
  <w:num w:numId="42">
    <w:abstractNumId w:val="28"/>
  </w:num>
  <w:num w:numId="43">
    <w:abstractNumId w:val="40"/>
  </w:num>
  <w:num w:numId="44">
    <w:abstractNumId w:val="43"/>
  </w:num>
  <w:num w:numId="45">
    <w:abstractNumId w:val="22"/>
  </w:num>
  <w:num w:numId="46">
    <w:abstractNumId w:val="37"/>
  </w:num>
  <w:num w:numId="47">
    <w:abstractNumId w:val="33"/>
  </w:num>
  <w:num w:numId="48">
    <w:abstractNumId w:val="24"/>
  </w:num>
  <w:num w:numId="49">
    <w:abstractNumId w:val="44"/>
  </w:num>
  <w:num w:numId="5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05D6217-FCB3-46EB-9245-CD3A4434B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3</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Rico Alvarino, Alberto</cp:lastModifiedBy>
  <cp:revision>45</cp:revision>
  <cp:lastPrinted>2014-11-07T05:38:00Z</cp:lastPrinted>
  <dcterms:created xsi:type="dcterms:W3CDTF">2017-03-23T02:48:00Z</dcterms:created>
  <dcterms:modified xsi:type="dcterms:W3CDTF">2017-03-25T01:48:00Z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-1791188320</vt:i4>
  </property>
  <property fmtid="{D5CDD505-2E9C-101B-9397-08002B2CF9AE}" pid="3" name="_NewReviewCycle">
    <vt:lpwstr/>
  </property>
  <property fmtid="{D5CDD505-2E9C-101B-9397-08002B2CF9AE}" pid="4" name="_EmailSubject">
    <vt:lpwstr>NPRACH contribution</vt:lpwstr>
  </property>
  <property fmtid="{D5CDD505-2E9C-101B-9397-08002B2CF9AE}" pid="5" name="_AuthorEmail">
    <vt:lpwstr>rwang@qti.qualcomm.com</vt:lpwstr>
  </property>
  <property fmtid="{D5CDD505-2E9C-101B-9397-08002B2CF9AE}" pid="6" name="_AuthorEmailDisplayName">
    <vt:lpwstr>Rachel Wang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